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3A1E8D" w:rsidRPr="0071298C" w14:paraId="2A1530AA" w14:textId="77777777" w:rsidTr="006D14A7">
        <w:trPr>
          <w:jc w:val="center"/>
        </w:trPr>
        <w:tc>
          <w:tcPr>
            <w:tcW w:w="9180" w:type="dxa"/>
          </w:tcPr>
          <w:p w14:paraId="4A0F34FC" w14:textId="77777777" w:rsidR="003A1E8D" w:rsidRPr="0071298C" w:rsidRDefault="003A1E8D" w:rsidP="006F07D4">
            <w:pPr>
              <w:spacing w:after="0" w:line="288" w:lineRule="auto"/>
              <w:ind w:right="-567"/>
              <w:rPr>
                <w:rFonts w:ascii="Calibri" w:hAnsi="Calibri" w:cs="Calibri"/>
              </w:rPr>
            </w:pPr>
            <w:r>
              <w:rPr>
                <w:rFonts w:ascii="Calibri" w:hAnsi="Calibri"/>
                <w:noProof/>
                <w:lang w:val="fr-BE" w:eastAsia="fr-BE"/>
              </w:rPr>
              <w:drawing>
                <wp:anchor distT="0" distB="0" distL="114300" distR="114300" simplePos="0" relativeHeight="251659264" behindDoc="1" locked="0" layoutInCell="1" allowOverlap="1" wp14:anchorId="6698C255" wp14:editId="0D6412E5">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0024290A">
              <w:rPr>
                <w:noProof/>
                <w:lang w:val="fr-BE" w:eastAsia="fr-BE"/>
              </w:rPr>
              <w:drawing>
                <wp:inline distT="0" distB="0" distL="0" distR="0" wp14:anchorId="533590C4" wp14:editId="48FF842C">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44707A6B" w14:textId="77777777" w:rsidR="003A1E8D" w:rsidRPr="0071298C" w:rsidRDefault="003A1E8D" w:rsidP="006F07D4">
            <w:pPr>
              <w:spacing w:after="0" w:line="288" w:lineRule="auto"/>
            </w:pPr>
          </w:p>
        </w:tc>
      </w:tr>
    </w:tbl>
    <w:p w14:paraId="09F8C2C7" w14:textId="77777777" w:rsidR="003A1E8D" w:rsidRPr="0071298C" w:rsidRDefault="006F07D4" w:rsidP="006F07D4">
      <w:pPr>
        <w:spacing w:after="0" w:line="288" w:lineRule="auto"/>
        <w:rPr>
          <w:rFonts w:ascii="Times New Roman" w:hAnsi="Times New Roman" w:cs="Times New Roman"/>
        </w:rPr>
      </w:pPr>
      <w:r w:rsidRPr="006F07D4">
        <w:rPr>
          <w:rFonts w:ascii="Times New Roman" w:hAnsi="Times New Roman" w:cs="Times New Roman"/>
          <w:noProof/>
          <w:sz w:val="20"/>
          <w:lang w:val="fr-BE" w:eastAsia="fr-BE"/>
        </w:rPr>
        <mc:AlternateContent>
          <mc:Choice Requires="wps">
            <w:drawing>
              <wp:anchor distT="0" distB="0" distL="114300" distR="114300" simplePos="0" relativeHeight="251661312" behindDoc="1" locked="0" layoutInCell="0" allowOverlap="1" wp14:anchorId="0D7E6514" wp14:editId="44F8629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7D09" w14:textId="77777777" w:rsidR="006F07D4" w:rsidRPr="00260E65" w:rsidRDefault="006F07D4">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651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7B7D09" w14:textId="77777777" w:rsidR="006F07D4" w:rsidRPr="00260E65" w:rsidRDefault="006F07D4">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p>
    <w:p w14:paraId="2754F7AE" w14:textId="77777777" w:rsidR="003A1E8D" w:rsidRPr="0071298C" w:rsidRDefault="003A1E8D" w:rsidP="006F07D4">
      <w:pPr>
        <w:spacing w:after="0" w:line="288" w:lineRule="auto"/>
        <w:rPr>
          <w:rFonts w:ascii="Times New Roman" w:hAnsi="Times New Roman" w:cs="Times New Roman"/>
        </w:rPr>
      </w:pPr>
    </w:p>
    <w:p w14:paraId="01AE8836" w14:textId="77777777" w:rsidR="003A1E8D" w:rsidRPr="0071298C" w:rsidRDefault="003A1E8D" w:rsidP="006F07D4">
      <w:pPr>
        <w:spacing w:after="0" w:line="288" w:lineRule="auto"/>
        <w:jc w:val="center"/>
        <w:rPr>
          <w:rFonts w:ascii="Times New Roman" w:hAnsi="Times New Roman" w:cs="Times New Roman"/>
          <w:b/>
        </w:rPr>
      </w:pPr>
      <w:r>
        <w:rPr>
          <w:rFonts w:ascii="Times New Roman" w:hAnsi="Times New Roman"/>
          <w:b/>
        </w:rPr>
        <w:t>Annual meeting of presidents and secretaries-general of the Economic and Social Councils</w:t>
      </w:r>
      <w:r w:rsidR="00261C1E">
        <w:rPr>
          <w:rFonts w:ascii="Times New Roman" w:hAnsi="Times New Roman"/>
          <w:b/>
        </w:rPr>
        <w:br/>
      </w:r>
      <w:r>
        <w:rPr>
          <w:rFonts w:ascii="Times New Roman" w:hAnsi="Times New Roman"/>
          <w:b/>
        </w:rPr>
        <w:t xml:space="preserve"> of the EU and the European Economic and Social Committee</w:t>
      </w:r>
    </w:p>
    <w:p w14:paraId="1FAC235C" w14:textId="1713006D" w:rsidR="003A1E8D" w:rsidRPr="0071298C" w:rsidRDefault="00430D54" w:rsidP="006F07D4">
      <w:pPr>
        <w:spacing w:after="0" w:line="288" w:lineRule="auto"/>
        <w:jc w:val="center"/>
        <w:rPr>
          <w:rFonts w:ascii="Times New Roman" w:hAnsi="Times New Roman" w:cs="Times New Roman"/>
          <w:b/>
        </w:rPr>
      </w:pPr>
      <w:r>
        <w:rPr>
          <w:rFonts w:ascii="Times New Roman" w:hAnsi="Times New Roman"/>
          <w:b/>
        </w:rPr>
        <w:t>Videoconference</w:t>
      </w:r>
      <w:r w:rsidR="003A1E8D">
        <w:rPr>
          <w:rFonts w:ascii="Times New Roman" w:hAnsi="Times New Roman"/>
          <w:b/>
        </w:rPr>
        <w:t>, 9 September 2020</w:t>
      </w:r>
    </w:p>
    <w:p w14:paraId="29D54C8E" w14:textId="4F041270" w:rsidR="003A1E8D" w:rsidRPr="00261C1E" w:rsidRDefault="003A1E8D" w:rsidP="006F07D4">
      <w:pPr>
        <w:spacing w:after="0" w:line="288" w:lineRule="auto"/>
        <w:jc w:val="center"/>
        <w:rPr>
          <w:rFonts w:ascii="Times New Roman" w:hAnsi="Times New Roman" w:cs="Times New Roman"/>
          <w:i/>
        </w:rPr>
      </w:pPr>
    </w:p>
    <w:p w14:paraId="76E69CAE" w14:textId="77777777" w:rsidR="003A1E8D" w:rsidRPr="0071298C" w:rsidRDefault="003A1E8D" w:rsidP="006F07D4">
      <w:pPr>
        <w:spacing w:after="0" w:line="288" w:lineRule="auto"/>
        <w:jc w:val="center"/>
        <w:rPr>
          <w:rFonts w:ascii="Times New Roman" w:hAnsi="Times New Roman" w:cs="Times New Roman"/>
          <w:b/>
        </w:rPr>
      </w:pPr>
    </w:p>
    <w:p w14:paraId="0815A8CA" w14:textId="77777777" w:rsidR="003A1E8D" w:rsidRPr="0071298C" w:rsidRDefault="003A1E8D" w:rsidP="006F07D4">
      <w:pPr>
        <w:spacing w:after="0" w:line="288" w:lineRule="auto"/>
        <w:jc w:val="center"/>
        <w:rPr>
          <w:rFonts w:ascii="Times New Roman" w:hAnsi="Times New Roman" w:cs="Times New Roman"/>
          <w:b/>
        </w:rPr>
      </w:pPr>
      <w:r>
        <w:rPr>
          <w:rFonts w:ascii="Times New Roman" w:hAnsi="Times New Roman"/>
          <w:b/>
        </w:rPr>
        <w:t>The challenges of contemporary participatory democracy in a Europe that is rebuilding itself: an initial contribution from the economic and social councils and similar institutions to the Conference on the Future of Europe</w:t>
      </w:r>
    </w:p>
    <w:p w14:paraId="41F8FE50" w14:textId="77777777" w:rsidR="005A7CC8" w:rsidRPr="00837201" w:rsidRDefault="005A7CC8" w:rsidP="006F07D4">
      <w:pPr>
        <w:spacing w:after="0" w:line="288" w:lineRule="auto"/>
        <w:jc w:val="center"/>
        <w:rPr>
          <w:rFonts w:ascii="Times New Roman" w:hAnsi="Times New Roman" w:cs="Times New Roman"/>
          <w:b/>
          <w:bCs/>
          <w:shd w:val="clear" w:color="auto" w:fill="FFFFFF"/>
        </w:rPr>
      </w:pPr>
    </w:p>
    <w:p w14:paraId="08410DFF" w14:textId="77777777" w:rsidR="00383292" w:rsidRPr="00837201" w:rsidRDefault="00383292"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z w:val="16"/>
          <w:szCs w:val="16"/>
          <w:shd w:val="clear" w:color="auto" w:fill="FFFFFF"/>
        </w:rPr>
      </w:pPr>
    </w:p>
    <w:p w14:paraId="42C29553" w14:textId="69F3F4C7" w:rsidR="00383292" w:rsidRPr="00837201" w:rsidRDefault="00D9603E"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sidRPr="00837201">
        <w:rPr>
          <w:rFonts w:ascii="Times New Roman" w:hAnsi="Times New Roman"/>
          <w:b/>
          <w:bCs/>
          <w:shd w:val="clear" w:color="auto" w:fill="FFFFFF"/>
        </w:rPr>
        <w:t>CONCLUSIONS</w:t>
      </w:r>
    </w:p>
    <w:p w14:paraId="3DE77901" w14:textId="77777777" w:rsidR="009C7E0C" w:rsidRPr="00837201" w:rsidRDefault="009C7E0C"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p>
    <w:p w14:paraId="7419EBC2" w14:textId="77777777" w:rsidR="00E97B8B" w:rsidRPr="00837201" w:rsidRDefault="00E97B8B" w:rsidP="006F07D4">
      <w:pPr>
        <w:spacing w:after="0" w:line="288" w:lineRule="auto"/>
        <w:jc w:val="center"/>
        <w:rPr>
          <w:rFonts w:ascii="Times New Roman" w:hAnsi="Times New Roman" w:cs="Times New Roman"/>
          <w:b/>
          <w:bCs/>
          <w:i/>
          <w:iCs/>
          <w:shd w:val="clear" w:color="auto" w:fill="FFFFFF"/>
        </w:rPr>
      </w:pPr>
    </w:p>
    <w:p w14:paraId="21766DDC" w14:textId="0F8E4889" w:rsidR="005A7CC8" w:rsidRPr="00837201" w:rsidRDefault="005A7CC8" w:rsidP="006F07D4">
      <w:pPr>
        <w:spacing w:after="0" w:line="288" w:lineRule="auto"/>
        <w:jc w:val="both"/>
        <w:rPr>
          <w:rFonts w:ascii="Times New Roman" w:hAnsi="Times New Roman" w:cs="Times New Roman"/>
          <w:b/>
          <w:bCs/>
          <w:i/>
          <w:iCs/>
          <w:shd w:val="clear" w:color="auto" w:fill="FFFFFF"/>
        </w:rPr>
      </w:pPr>
      <w:r w:rsidRPr="00837201">
        <w:rPr>
          <w:rFonts w:ascii="Times New Roman" w:hAnsi="Times New Roman"/>
          <w:b/>
          <w:bCs/>
          <w:i/>
          <w:iCs/>
          <w:shd w:val="clear" w:color="auto" w:fill="FFFFFF"/>
        </w:rPr>
        <w:t xml:space="preserve">The presidents and secretaries-general of the national Economic and Social Councils of the EU and the European Economic and Social Committee </w:t>
      </w:r>
      <w:r w:rsidR="003F66E8">
        <w:rPr>
          <w:rFonts w:ascii="Times New Roman" w:hAnsi="Times New Roman"/>
          <w:b/>
          <w:bCs/>
          <w:i/>
          <w:iCs/>
          <w:shd w:val="clear" w:color="auto" w:fill="FFFFFF"/>
        </w:rPr>
        <w:t xml:space="preserve">(EESC) met in a videoconference on 9 </w:t>
      </w:r>
      <w:r w:rsidRPr="00837201">
        <w:rPr>
          <w:rFonts w:ascii="Times New Roman" w:hAnsi="Times New Roman"/>
          <w:b/>
          <w:bCs/>
          <w:i/>
          <w:iCs/>
          <w:shd w:val="clear" w:color="auto" w:fill="FFFFFF"/>
        </w:rPr>
        <w:t>September 2020. They present the following conclusions, which convey a clear message of support for the European recovery and reconstruction project in the wake of</w:t>
      </w:r>
      <w:r w:rsidR="007402DF">
        <w:rPr>
          <w:rFonts w:ascii="Times New Roman" w:hAnsi="Times New Roman"/>
          <w:b/>
          <w:bCs/>
          <w:i/>
          <w:iCs/>
          <w:shd w:val="clear" w:color="auto" w:fill="FFFFFF"/>
        </w:rPr>
        <w:t xml:space="preserve"> the crisis caused by the</w:t>
      </w:r>
      <w:r w:rsidRPr="00837201">
        <w:rPr>
          <w:rFonts w:ascii="Times New Roman" w:hAnsi="Times New Roman"/>
          <w:b/>
          <w:bCs/>
          <w:i/>
          <w:iCs/>
          <w:shd w:val="clear" w:color="auto" w:fill="FFFFFF"/>
        </w:rPr>
        <w:t xml:space="preserve"> pandemic.</w:t>
      </w:r>
    </w:p>
    <w:p w14:paraId="5761587A" w14:textId="77777777" w:rsidR="00E37C7E" w:rsidRPr="00837201" w:rsidRDefault="00E37C7E" w:rsidP="006F07D4">
      <w:pPr>
        <w:spacing w:after="0" w:line="288" w:lineRule="auto"/>
        <w:jc w:val="both"/>
        <w:rPr>
          <w:rFonts w:ascii="Times New Roman" w:hAnsi="Times New Roman" w:cs="Times New Roman"/>
          <w:b/>
          <w:bCs/>
          <w:i/>
          <w:iCs/>
          <w:shd w:val="clear" w:color="auto" w:fill="FFFFFF"/>
        </w:rPr>
      </w:pPr>
    </w:p>
    <w:p w14:paraId="4C8C2C11" w14:textId="77777777" w:rsidR="005A7CC8" w:rsidRPr="00837201" w:rsidRDefault="005A7CC8" w:rsidP="006F07D4">
      <w:pPr>
        <w:spacing w:after="0" w:line="288" w:lineRule="auto"/>
        <w:jc w:val="both"/>
        <w:rPr>
          <w:rFonts w:ascii="Times New Roman" w:hAnsi="Times New Roman" w:cs="Times New Roman"/>
          <w:b/>
          <w:bCs/>
          <w:i/>
          <w:iCs/>
          <w:shd w:val="clear" w:color="auto" w:fill="FFFFFF"/>
        </w:rPr>
      </w:pPr>
      <w:r w:rsidRPr="00837201">
        <w:rPr>
          <w:rFonts w:ascii="Times New Roman" w:hAnsi="Times New Roman"/>
          <w:b/>
          <w:bCs/>
          <w:i/>
          <w:iCs/>
          <w:shd w:val="clear" w:color="auto" w:fill="FFFFFF"/>
        </w:rPr>
        <w:t xml:space="preserve">This year's annual meeting comes at an extremely crucial time, when the EU is suffering the </w:t>
      </w:r>
      <w:proofErr w:type="gramStart"/>
      <w:r w:rsidRPr="00837201">
        <w:rPr>
          <w:rFonts w:ascii="Times New Roman" w:hAnsi="Times New Roman"/>
          <w:b/>
          <w:bCs/>
          <w:i/>
          <w:iCs/>
          <w:shd w:val="clear" w:color="auto" w:fill="FFFFFF"/>
        </w:rPr>
        <w:t>consequences</w:t>
      </w:r>
      <w:proofErr w:type="gramEnd"/>
      <w:r w:rsidRPr="00837201">
        <w:rPr>
          <w:rFonts w:ascii="Times New Roman" w:hAnsi="Times New Roman"/>
          <w:b/>
          <w:bCs/>
          <w:i/>
          <w:iCs/>
          <w:shd w:val="clear" w:color="auto" w:fill="FFFFFF"/>
        </w:rPr>
        <w:t xml:space="preserve"> of the most severe health crisis in its history and on the eve of the adoption and implementation of the recovery and reconstruction package and the launch of the Conference on the Future of Europe (</w:t>
      </w:r>
      <w:proofErr w:type="spellStart"/>
      <w:r w:rsidRPr="00837201">
        <w:rPr>
          <w:rFonts w:ascii="Times New Roman" w:hAnsi="Times New Roman"/>
          <w:b/>
          <w:bCs/>
          <w:i/>
          <w:iCs/>
          <w:shd w:val="clear" w:color="auto" w:fill="FFFFFF"/>
        </w:rPr>
        <w:t>CoFoE</w:t>
      </w:r>
      <w:proofErr w:type="spellEnd"/>
      <w:r w:rsidRPr="00837201">
        <w:rPr>
          <w:rFonts w:ascii="Times New Roman" w:hAnsi="Times New Roman"/>
          <w:b/>
          <w:bCs/>
          <w:i/>
          <w:iCs/>
          <w:shd w:val="clear" w:color="auto" w:fill="FFFFFF"/>
        </w:rPr>
        <w:t>).</w:t>
      </w:r>
    </w:p>
    <w:p w14:paraId="388369A9" w14:textId="77777777" w:rsidR="00E37C7E" w:rsidRPr="00837201" w:rsidRDefault="00E37C7E" w:rsidP="006F07D4">
      <w:pPr>
        <w:spacing w:after="0" w:line="288" w:lineRule="auto"/>
        <w:jc w:val="both"/>
        <w:rPr>
          <w:rFonts w:ascii="Times New Roman" w:hAnsi="Times New Roman" w:cs="Times New Roman"/>
          <w:b/>
          <w:bCs/>
          <w:i/>
          <w:iCs/>
          <w:shd w:val="clear" w:color="auto" w:fill="FFFFFF"/>
        </w:rPr>
      </w:pPr>
    </w:p>
    <w:p w14:paraId="247937F0" w14:textId="77777777" w:rsidR="005A7CC8" w:rsidRPr="00837201" w:rsidRDefault="005A7CC8" w:rsidP="00EE38CD">
      <w:pPr>
        <w:keepNext/>
        <w:spacing w:after="0" w:line="288" w:lineRule="auto"/>
        <w:jc w:val="both"/>
        <w:rPr>
          <w:rFonts w:ascii="Times New Roman" w:hAnsi="Times New Roman" w:cs="Times New Roman"/>
        </w:rPr>
      </w:pPr>
      <w:r w:rsidRPr="00837201">
        <w:rPr>
          <w:rFonts w:ascii="Times New Roman" w:hAnsi="Times New Roman"/>
        </w:rPr>
        <w:t>Following an in-depth debate with delegations at the annual meeting, the presidents and secretaries-general of the national ESCs and the EESC consider that:</w:t>
      </w:r>
    </w:p>
    <w:p w14:paraId="5963A6DC" w14:textId="77777777" w:rsidR="00E37C7E" w:rsidRPr="00837201" w:rsidRDefault="00E37C7E" w:rsidP="00EE38CD">
      <w:pPr>
        <w:keepNext/>
        <w:spacing w:after="0" w:line="288" w:lineRule="auto"/>
        <w:jc w:val="both"/>
        <w:rPr>
          <w:rFonts w:ascii="Times New Roman" w:hAnsi="Times New Roman" w:cs="Times New Roman"/>
          <w:shd w:val="clear" w:color="auto" w:fill="FFFFFF"/>
        </w:rPr>
      </w:pPr>
    </w:p>
    <w:p w14:paraId="5F053A5C" w14:textId="6A443F68" w:rsidR="009D2FD2" w:rsidRPr="008E4952" w:rsidRDefault="00A311DE" w:rsidP="006F07D4">
      <w:pPr>
        <w:pStyle w:val="ListParagraph"/>
        <w:numPr>
          <w:ilvl w:val="0"/>
          <w:numId w:val="2"/>
        </w:numPr>
        <w:spacing w:after="0" w:line="288" w:lineRule="auto"/>
        <w:jc w:val="both"/>
        <w:rPr>
          <w:rFonts w:ascii="Times New Roman" w:hAnsi="Times New Roman" w:cs="Times New Roman"/>
        </w:rPr>
      </w:pPr>
      <w:proofErr w:type="gramStart"/>
      <w:r w:rsidRPr="008E4952">
        <w:rPr>
          <w:rFonts w:ascii="Times New Roman" w:hAnsi="Times New Roman" w:cs="Times New Roman"/>
          <w:b/>
        </w:rPr>
        <w:t>The pandemic crisis is severely threatening the resilience of societies, economies and health systems, and poses major challenges for the European institutions</w:t>
      </w:r>
      <w:r w:rsidR="00DD2B02" w:rsidRPr="008E4952">
        <w:rPr>
          <w:rFonts w:ascii="Times New Roman" w:hAnsi="Times New Roman" w:cs="Times New Roman"/>
        </w:rPr>
        <w:t xml:space="preserve"> as it has also revealed weaknesses and limits of the current state of the European project, in particular.</w:t>
      </w:r>
      <w:proofErr w:type="gramEnd"/>
      <w:r w:rsidR="003B245D" w:rsidRPr="008E4952">
        <w:rPr>
          <w:rFonts w:ascii="Times New Roman" w:hAnsi="Times New Roman" w:cs="Times New Roman"/>
        </w:rPr>
        <w:t xml:space="preserve"> </w:t>
      </w:r>
      <w:r w:rsidRPr="008E4952">
        <w:rPr>
          <w:rFonts w:ascii="Times New Roman" w:hAnsi="Times New Roman" w:cs="Times New Roman"/>
        </w:rPr>
        <w:t xml:space="preserve">The need </w:t>
      </w:r>
      <w:proofErr w:type="gramStart"/>
      <w:r w:rsidRPr="008E4952">
        <w:rPr>
          <w:rFonts w:ascii="Times New Roman" w:hAnsi="Times New Roman" w:cs="Times New Roman"/>
        </w:rPr>
        <w:t>to promptly address</w:t>
      </w:r>
      <w:proofErr w:type="gramEnd"/>
      <w:r w:rsidRPr="008E4952">
        <w:rPr>
          <w:rFonts w:ascii="Times New Roman" w:hAnsi="Times New Roman" w:cs="Times New Roman"/>
        </w:rPr>
        <w:t xml:space="preserve"> this global emergency is imperative for the protection of public health, economic wellbeing and social systems</w:t>
      </w:r>
      <w:r w:rsidR="00EE38CD" w:rsidRPr="008E4952">
        <w:rPr>
          <w:rFonts w:ascii="Times New Roman" w:hAnsi="Times New Roman" w:cs="Times New Roman"/>
        </w:rPr>
        <w:t>,</w:t>
      </w:r>
      <w:r w:rsidRPr="008E4952">
        <w:rPr>
          <w:rFonts w:ascii="Times New Roman" w:hAnsi="Times New Roman" w:cs="Times New Roman"/>
        </w:rPr>
        <w:t xml:space="preserve"> as well as for the very quality of democracy.</w:t>
      </w:r>
    </w:p>
    <w:p w14:paraId="669CBF99" w14:textId="77777777" w:rsidR="00E37C7E" w:rsidRPr="0071298C" w:rsidRDefault="00E37C7E" w:rsidP="006F07D4">
      <w:pPr>
        <w:spacing w:after="0" w:line="288" w:lineRule="auto"/>
        <w:jc w:val="both"/>
        <w:rPr>
          <w:rFonts w:ascii="Times New Roman" w:hAnsi="Times New Roman" w:cs="Times New Roman"/>
          <w:color w:val="1A1A1A"/>
          <w:shd w:val="clear" w:color="auto" w:fill="FFFFFF"/>
        </w:rPr>
      </w:pPr>
    </w:p>
    <w:p w14:paraId="266F4B2B" w14:textId="77777777" w:rsidR="00285A96" w:rsidRPr="005B292F" w:rsidRDefault="009D2FD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 xml:space="preserve">Recovery from the effects of the coronavirus crisis will only be successful if it </w:t>
      </w:r>
      <w:proofErr w:type="gramStart"/>
      <w:r>
        <w:rPr>
          <w:rFonts w:ascii="Times New Roman" w:hAnsi="Times New Roman"/>
          <w:b/>
        </w:rPr>
        <w:t>is accompanied</w:t>
      </w:r>
      <w:proofErr w:type="gramEnd"/>
      <w:r>
        <w:rPr>
          <w:rFonts w:ascii="Times New Roman" w:hAnsi="Times New Roman"/>
          <w:b/>
        </w:rPr>
        <w:t xml:space="preserve"> by the restructuring of our society</w:t>
      </w:r>
      <w:r w:rsidR="00DD2B02" w:rsidRPr="00675152">
        <w:rPr>
          <w:rFonts w:ascii="Times New Roman" w:hAnsi="Times New Roman" w:cs="Times New Roman"/>
          <w:b/>
        </w:rPr>
        <w:t xml:space="preserve"> </w:t>
      </w:r>
      <w:r w:rsidR="00DD2B02" w:rsidRPr="00DD2B02">
        <w:rPr>
          <w:rFonts w:ascii="Times New Roman" w:hAnsi="Times New Roman"/>
          <w:b/>
        </w:rPr>
        <w:t>as well as</w:t>
      </w:r>
      <w:r w:rsidR="00A10F48">
        <w:rPr>
          <w:rFonts w:ascii="Times New Roman" w:hAnsi="Times New Roman"/>
          <w:b/>
        </w:rPr>
        <w:t xml:space="preserve"> by strengthening the European p</w:t>
      </w:r>
      <w:r w:rsidR="00DD2B02" w:rsidRPr="00DD2B02">
        <w:rPr>
          <w:rFonts w:ascii="Times New Roman" w:hAnsi="Times New Roman"/>
          <w:b/>
        </w:rPr>
        <w:t>roject</w:t>
      </w:r>
      <w:r>
        <w:rPr>
          <w:rFonts w:ascii="Times New Roman" w:hAnsi="Times New Roman"/>
          <w:b/>
        </w:rPr>
        <w:t>.</w:t>
      </w:r>
      <w:r>
        <w:rPr>
          <w:rFonts w:ascii="Times New Roman" w:hAnsi="Times New Roman"/>
        </w:rPr>
        <w:t xml:space="preserve"> We cannot simply restore what existed in the past: we need to restructure and improve it. For the ESCs, restructuring and improvement will have to be based on the principles </w:t>
      </w:r>
      <w:r>
        <w:rPr>
          <w:rFonts w:ascii="Times New Roman" w:hAnsi="Times New Roman"/>
        </w:rPr>
        <w:lastRenderedPageBreak/>
        <w:t>underpinning all our work: protecting human and social rights, democratic values and the rule of law, good governance and democratic accountability, unlocking the full potential of the Single Market, achieving the Sustainable Development Goals (SDGs) and creating a circular economy. It is crucial that all investments lead to a structural transformation of the European economy</w:t>
      </w:r>
      <w:r w:rsidR="00DD2B02">
        <w:rPr>
          <w:rFonts w:ascii="Times New Roman" w:hAnsi="Times New Roman"/>
        </w:rPr>
        <w:t xml:space="preserve"> </w:t>
      </w:r>
      <w:r w:rsidR="00DD2B02" w:rsidRPr="00F6298C">
        <w:rPr>
          <w:rFonts w:ascii="Times New Roman" w:hAnsi="Times New Roman"/>
        </w:rPr>
        <w:t>while protecting social cohesion</w:t>
      </w:r>
      <w:r w:rsidRPr="00DD2B02">
        <w:rPr>
          <w:rFonts w:ascii="Times New Roman" w:hAnsi="Times New Roman"/>
        </w:rPr>
        <w:t>,</w:t>
      </w:r>
      <w:r>
        <w:rPr>
          <w:rFonts w:ascii="Times New Roman" w:hAnsi="Times New Roman"/>
        </w:rPr>
        <w:t xml:space="preserve"> moving towards food sovereignty, zero pollution, restored diversity and climate neutrality in the EU by 2050 at the latest.</w:t>
      </w:r>
    </w:p>
    <w:p w14:paraId="16A36A65" w14:textId="77777777" w:rsidR="005B292F" w:rsidRPr="005B292F" w:rsidRDefault="005B292F" w:rsidP="006F07D4">
      <w:pPr>
        <w:spacing w:after="0" w:line="288" w:lineRule="auto"/>
        <w:jc w:val="both"/>
        <w:rPr>
          <w:rFonts w:ascii="Times New Roman" w:hAnsi="Times New Roman" w:cs="Times New Roman"/>
        </w:rPr>
      </w:pPr>
    </w:p>
    <w:p w14:paraId="163559E5" w14:textId="77777777" w:rsidR="00285A96" w:rsidRPr="00F0232E" w:rsidRDefault="005B292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The European Semester is of paramount importance. From this year onwards, the Semester will focus on a sustainable growth strategy and will be crucial for the implementation of national recovery plans.  Civil society at both European and national level is willing and well equipped to be fully involved in the Semester process. The EU ESCs, which are already closely involved in the National Reform Programme (NRP) in the context of the European Semester each year, should also be involved in drawing up their countries' recovery plans.</w:t>
      </w:r>
    </w:p>
    <w:p w14:paraId="17C65852" w14:textId="77777777" w:rsidR="00F0232E" w:rsidRPr="00F0232E" w:rsidRDefault="00F0232E" w:rsidP="006F07D4">
      <w:pPr>
        <w:spacing w:after="0" w:line="288" w:lineRule="auto"/>
        <w:jc w:val="both"/>
        <w:rPr>
          <w:rFonts w:ascii="Times New Roman" w:hAnsi="Times New Roman" w:cs="Times New Roman"/>
        </w:rPr>
      </w:pPr>
    </w:p>
    <w:p w14:paraId="2F37091F" w14:textId="77777777" w:rsidR="00203CBA" w:rsidRPr="00DD2B02"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It is also imperative to understand why certain social groups became more vulnerable during the crisis, both in terms of insufficient protection against contagion and loss of livelihood, and to work to limit such vulnerability in the future: </w:t>
      </w:r>
      <w:r>
        <w:rPr>
          <w:rFonts w:ascii="Times New Roman" w:hAnsi="Times New Roman"/>
          <w:b/>
        </w:rPr>
        <w:t xml:space="preserve">no one </w:t>
      </w:r>
      <w:proofErr w:type="gramStart"/>
      <w:r>
        <w:rPr>
          <w:rFonts w:ascii="Times New Roman" w:hAnsi="Times New Roman"/>
          <w:b/>
        </w:rPr>
        <w:t>must be left behind</w:t>
      </w:r>
      <w:proofErr w:type="gramEnd"/>
      <w:r>
        <w:rPr>
          <w:rFonts w:ascii="Times New Roman" w:hAnsi="Times New Roman"/>
        </w:rPr>
        <w:t>.</w:t>
      </w:r>
    </w:p>
    <w:p w14:paraId="6D65C11A" w14:textId="77777777" w:rsidR="00DD2B02" w:rsidRPr="00DD2B02" w:rsidRDefault="00DD2B02" w:rsidP="00DD2B02">
      <w:pPr>
        <w:spacing w:after="0" w:line="288" w:lineRule="auto"/>
        <w:jc w:val="both"/>
        <w:rPr>
          <w:rFonts w:ascii="Times New Roman" w:hAnsi="Times New Roman" w:cs="Times New Roman"/>
        </w:rPr>
      </w:pPr>
    </w:p>
    <w:p w14:paraId="73ADF04A" w14:textId="77777777" w:rsidR="00DD2B02" w:rsidRPr="0071298C" w:rsidRDefault="00DD2B0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However good and extensive the </w:t>
      </w:r>
      <w:r>
        <w:rPr>
          <w:rFonts w:ascii="Times New Roman" w:hAnsi="Times New Roman"/>
          <w:b/>
        </w:rPr>
        <w:t>measures</w:t>
      </w:r>
      <w:r>
        <w:rPr>
          <w:rFonts w:ascii="Times New Roman" w:hAnsi="Times New Roman"/>
        </w:rPr>
        <w:t xml:space="preserve"> to </w:t>
      </w:r>
      <w:proofErr w:type="gramStart"/>
      <w:r>
        <w:rPr>
          <w:rFonts w:ascii="Times New Roman" w:hAnsi="Times New Roman"/>
        </w:rPr>
        <w:t>be taken</w:t>
      </w:r>
      <w:proofErr w:type="gramEnd"/>
      <w:r>
        <w:rPr>
          <w:rFonts w:ascii="Times New Roman" w:hAnsi="Times New Roman"/>
        </w:rPr>
        <w:t xml:space="preserve"> are, they can only be effective and count on support if they </w:t>
      </w:r>
      <w:r>
        <w:rPr>
          <w:rFonts w:ascii="Times New Roman" w:hAnsi="Times New Roman"/>
          <w:b/>
        </w:rPr>
        <w:t>operate locally and reach the people for whom they are intended</w:t>
      </w:r>
      <w:r>
        <w:rPr>
          <w:rFonts w:ascii="Times New Roman" w:hAnsi="Times New Roman"/>
        </w:rPr>
        <w:t>. It is therefore vital to ensure effectiveness, transparency and fairness of implementation.</w:t>
      </w:r>
    </w:p>
    <w:p w14:paraId="72E82BCF" w14:textId="77777777" w:rsidR="009C7E0C" w:rsidRPr="0071298C" w:rsidRDefault="009C7E0C" w:rsidP="006F07D4">
      <w:pPr>
        <w:spacing w:after="0" w:line="288" w:lineRule="auto"/>
        <w:jc w:val="both"/>
        <w:rPr>
          <w:rFonts w:ascii="Times New Roman" w:hAnsi="Times New Roman" w:cs="Times New Roman"/>
        </w:rPr>
      </w:pPr>
    </w:p>
    <w:p w14:paraId="4FE597D0" w14:textId="77777777" w:rsidR="00203CBA" w:rsidRPr="0071298C" w:rsidRDefault="00203CBA"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Most importantly, one of the main lessons of the coronavirus crisis is that health systems in almost every European country need to </w:t>
      </w:r>
      <w:proofErr w:type="gramStart"/>
      <w:r>
        <w:rPr>
          <w:rFonts w:ascii="Times New Roman" w:hAnsi="Times New Roman"/>
        </w:rPr>
        <w:t>be strengthened</w:t>
      </w:r>
      <w:proofErr w:type="gramEnd"/>
      <w:r>
        <w:rPr>
          <w:rFonts w:ascii="Times New Roman" w:hAnsi="Times New Roman"/>
        </w:rPr>
        <w:t xml:space="preserve"> through the creation of an "EU Health Union", as proposed by the European Commission with its "EU4Health"programme.</w:t>
      </w:r>
    </w:p>
    <w:p w14:paraId="6730B170" w14:textId="77777777" w:rsidR="009C7E0C" w:rsidRPr="0071298C" w:rsidRDefault="009C7E0C" w:rsidP="006F07D4">
      <w:pPr>
        <w:spacing w:after="0" w:line="288" w:lineRule="auto"/>
        <w:jc w:val="both"/>
        <w:rPr>
          <w:rFonts w:ascii="Times New Roman" w:hAnsi="Times New Roman" w:cs="Times New Roman"/>
        </w:rPr>
      </w:pPr>
    </w:p>
    <w:p w14:paraId="22C2C8F4" w14:textId="5F99C26A" w:rsidR="00743B58" w:rsidRPr="00743B58" w:rsidRDefault="007A5857" w:rsidP="006644E1">
      <w:pPr>
        <w:pStyle w:val="ListParagraph"/>
        <w:numPr>
          <w:ilvl w:val="0"/>
          <w:numId w:val="2"/>
        </w:numPr>
        <w:spacing w:after="0" w:line="288" w:lineRule="auto"/>
        <w:jc w:val="both"/>
        <w:rPr>
          <w:rFonts w:ascii="Times New Roman" w:hAnsi="Times New Roman" w:cs="Times New Roman"/>
          <w:shd w:val="clear" w:color="auto" w:fill="FFFFFF"/>
        </w:rPr>
      </w:pPr>
      <w:r w:rsidRPr="00074ABB">
        <w:rPr>
          <w:rFonts w:ascii="Times New Roman" w:hAnsi="Times New Roman"/>
          <w:b/>
          <w:shd w:val="clear" w:color="auto" w:fill="FFFFFF"/>
        </w:rPr>
        <w:t>Employers' organisations, trade unions and other civil society organisations played a key role in drawing up appropriate measures and making often very difficult measures tolerable for business and individuals.</w:t>
      </w:r>
      <w:r w:rsidRPr="00074ABB">
        <w:rPr>
          <w:rFonts w:ascii="Times New Roman" w:hAnsi="Times New Roman"/>
          <w:shd w:val="clear" w:color="auto" w:fill="FFFFFF"/>
        </w:rPr>
        <w:t xml:space="preserve"> They have carried out a great number of measures and provided many valid responses in recent months. </w:t>
      </w:r>
      <w:proofErr w:type="gramStart"/>
      <w:r w:rsidRPr="00675152">
        <w:rPr>
          <w:rFonts w:ascii="Times New Roman" w:hAnsi="Times New Roman" w:cs="Times New Roman"/>
        </w:rPr>
        <w:t>A few examples may illustrate these recent experiences:</w:t>
      </w:r>
      <w:r w:rsidR="006644E1" w:rsidRPr="006644E1">
        <w:t xml:space="preserve"> </w:t>
      </w:r>
      <w:r w:rsidR="006644E1" w:rsidRPr="006644E1">
        <w:rPr>
          <w:rFonts w:ascii="Times New Roman" w:hAnsi="Times New Roman" w:cs="Times New Roman"/>
        </w:rPr>
        <w:t xml:space="preserve">in a number of member states </w:t>
      </w:r>
      <w:r w:rsidR="006644E1">
        <w:rPr>
          <w:rFonts w:ascii="Times New Roman" w:hAnsi="Times New Roman" w:cs="Times New Roman"/>
        </w:rPr>
        <w:t xml:space="preserve">unions and employers </w:t>
      </w:r>
      <w:r w:rsidR="006644E1" w:rsidRPr="006644E1">
        <w:rPr>
          <w:rFonts w:ascii="Times New Roman" w:hAnsi="Times New Roman" w:cs="Times New Roman"/>
        </w:rPr>
        <w:t>have been very active in developing and implementing measures as regards labour and industrial relations, e.g. ‘return to work protocols’;</w:t>
      </w:r>
      <w:r w:rsidR="00D87E0E">
        <w:rPr>
          <w:rFonts w:ascii="Times New Roman" w:hAnsi="Times New Roman" w:cs="Times New Roman"/>
        </w:rPr>
        <w:t xml:space="preserve"> </w:t>
      </w:r>
      <w:r w:rsidRPr="00675152">
        <w:rPr>
          <w:rFonts w:ascii="Times New Roman" w:hAnsi="Times New Roman" w:cs="Times New Roman"/>
        </w:rPr>
        <w:t>new collective agreements have been signed, extending access to unemployment schemes to workers; the social partners have proposed support instruments for self-employed people and sole traders, they have concluded agreements on health and safety, as well as employment measures for workers; other civil society organisations have disseminated information concerning emergency measures taken by the government to protect consumers, introduced distance-learning schemes to help teachers and learners, supported healthcare professionals, communities and vulnerable groups affected by the pandemic and many other measures that have demonstrated a wholehearted commitment to continuing to provide vital support to vuln</w:t>
      </w:r>
      <w:r w:rsidR="00743B58">
        <w:rPr>
          <w:rFonts w:ascii="Times New Roman" w:hAnsi="Times New Roman" w:cs="Times New Roman"/>
        </w:rPr>
        <w:t>erable people and those in need.</w:t>
      </w:r>
      <w:proofErr w:type="gramEnd"/>
    </w:p>
    <w:p w14:paraId="28C4555E" w14:textId="77777777" w:rsidR="00743B58" w:rsidRPr="00743B58" w:rsidRDefault="00743B58" w:rsidP="00743B58">
      <w:pPr>
        <w:pStyle w:val="ListParagraph"/>
        <w:spacing w:after="0" w:line="288" w:lineRule="auto"/>
        <w:jc w:val="both"/>
        <w:rPr>
          <w:rFonts w:ascii="Times New Roman" w:hAnsi="Times New Roman" w:cs="Times New Roman"/>
          <w:shd w:val="clear" w:color="auto" w:fill="FFFFFF"/>
        </w:rPr>
      </w:pPr>
    </w:p>
    <w:p w14:paraId="5213F200" w14:textId="469ABD6C" w:rsidR="00AD3598" w:rsidRPr="00074ABB" w:rsidRDefault="00743B58" w:rsidP="00743B58">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cs="Times New Roman"/>
        </w:rPr>
        <w:t>I</w:t>
      </w:r>
      <w:r w:rsidR="007A5857" w:rsidRPr="00675152">
        <w:rPr>
          <w:rFonts w:ascii="Times New Roman" w:hAnsi="Times New Roman" w:cs="Times New Roman"/>
        </w:rPr>
        <w:t>ntergenerational solidarity</w:t>
      </w:r>
      <w:r>
        <w:rPr>
          <w:rFonts w:ascii="Times New Roman" w:hAnsi="Times New Roman" w:cs="Times New Roman"/>
        </w:rPr>
        <w:t xml:space="preserve"> </w:t>
      </w:r>
      <w:r w:rsidRPr="00743B58">
        <w:rPr>
          <w:rFonts w:ascii="Times New Roman" w:hAnsi="Times New Roman" w:cs="Times New Roman"/>
        </w:rPr>
        <w:t>will be a key factor in overcoming the crisis</w:t>
      </w:r>
      <w:r w:rsidR="007A5857" w:rsidRPr="00675152">
        <w:rPr>
          <w:rFonts w:ascii="Times New Roman" w:hAnsi="Times New Roman" w:cs="Times New Roman"/>
        </w:rPr>
        <w:t xml:space="preserve">. </w:t>
      </w:r>
      <w:r w:rsidR="007A5857" w:rsidRPr="00074ABB">
        <w:rPr>
          <w:rFonts w:ascii="Times New Roman" w:hAnsi="Times New Roman"/>
          <w:shd w:val="clear" w:color="auto" w:fill="FFFFFF"/>
        </w:rPr>
        <w:t xml:space="preserve">This solidarity and commitment are particularly significant when it comes to integrating young people into society in terms of work, training and learning, and for people with disabilities, those experiencing a loss of independence, and older people, in order to ensure that they are cared for at home or in </w:t>
      </w:r>
      <w:r w:rsidR="007A5857" w:rsidRPr="00074ABB">
        <w:rPr>
          <w:rFonts w:ascii="Times New Roman" w:hAnsi="Times New Roman"/>
          <w:shd w:val="clear" w:color="auto" w:fill="FFFFFF"/>
        </w:rPr>
        <w:lastRenderedPageBreak/>
        <w:t>specialised establishments. Finally, civil society is determined to support efforts to combat intra-family violence against women and children.</w:t>
      </w:r>
    </w:p>
    <w:p w14:paraId="6237BB72" w14:textId="77777777" w:rsidR="00AD3598" w:rsidRPr="00074ABB" w:rsidRDefault="00AD3598" w:rsidP="006F07D4">
      <w:pPr>
        <w:spacing w:after="0" w:line="288" w:lineRule="auto"/>
        <w:jc w:val="both"/>
        <w:rPr>
          <w:rFonts w:ascii="Times New Roman" w:hAnsi="Times New Roman" w:cs="Times New Roman"/>
          <w:shd w:val="clear" w:color="auto" w:fill="FFFFFF"/>
        </w:rPr>
      </w:pPr>
    </w:p>
    <w:p w14:paraId="0F1EEF44" w14:textId="77777777" w:rsidR="00E37C7E" w:rsidRPr="0071298C" w:rsidRDefault="00CC176F" w:rsidP="006F07D4">
      <w:pPr>
        <w:pStyle w:val="ListParagraph"/>
        <w:numPr>
          <w:ilvl w:val="0"/>
          <w:numId w:val="2"/>
        </w:numPr>
        <w:spacing w:after="0" w:line="288" w:lineRule="auto"/>
        <w:jc w:val="both"/>
        <w:rPr>
          <w:rFonts w:ascii="Times New Roman" w:hAnsi="Times New Roman" w:cs="Times New Roman"/>
        </w:rPr>
      </w:pPr>
      <w:r w:rsidRPr="00074ABB">
        <w:rPr>
          <w:rFonts w:ascii="Times New Roman" w:hAnsi="Times New Roman"/>
        </w:rPr>
        <w:t xml:space="preserve">Although there are exceptions in some countries, it is nevertheless true that for the great majority of national ESCs, their role </w:t>
      </w:r>
      <w:proofErr w:type="gramStart"/>
      <w:r w:rsidRPr="00074ABB">
        <w:rPr>
          <w:rFonts w:ascii="Times New Roman" w:hAnsi="Times New Roman"/>
        </w:rPr>
        <w:t>has been generally strengthened</w:t>
      </w:r>
      <w:proofErr w:type="gramEnd"/>
      <w:r w:rsidRPr="00074ABB">
        <w:rPr>
          <w:rFonts w:ascii="Times New Roman" w:hAnsi="Times New Roman"/>
        </w:rPr>
        <w:t>.</w:t>
      </w:r>
    </w:p>
    <w:p w14:paraId="30CDB7EE" w14:textId="77777777" w:rsidR="009C7E0C" w:rsidRPr="0071298C" w:rsidRDefault="009C7E0C" w:rsidP="006F07D4">
      <w:pPr>
        <w:spacing w:after="0" w:line="288" w:lineRule="auto"/>
        <w:jc w:val="both"/>
        <w:rPr>
          <w:rFonts w:ascii="Times New Roman" w:hAnsi="Times New Roman" w:cs="Times New Roman"/>
          <w:color w:val="1A1A1A"/>
          <w:shd w:val="clear" w:color="auto" w:fill="FFFFFF"/>
        </w:rPr>
      </w:pPr>
    </w:p>
    <w:p w14:paraId="5F15F017" w14:textId="77777777" w:rsidR="00E37C7E" w:rsidRPr="0071298C" w:rsidRDefault="00194596"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The social partners, other civil society organisations and the ESCs will have to play a key role in this process of recovery and reconstruction, as they are rooted in the reality of our societies and economies.</w:t>
      </w:r>
      <w:r>
        <w:rPr>
          <w:rFonts w:ascii="Times New Roman" w:hAnsi="Times New Roman"/>
        </w:rPr>
        <w:t xml:space="preserve"> The EESC, together with the network of national ESCs, is indeed the right place to share best practice, exchange views and share the best solutions for recovery and reconstruction.</w:t>
      </w:r>
    </w:p>
    <w:p w14:paraId="67A878E5" w14:textId="77777777" w:rsidR="009C7E0C" w:rsidRPr="0071298C" w:rsidRDefault="009C7E0C" w:rsidP="006F07D4">
      <w:pPr>
        <w:spacing w:after="0" w:line="288" w:lineRule="auto"/>
        <w:jc w:val="both"/>
        <w:rPr>
          <w:rFonts w:ascii="Times New Roman" w:hAnsi="Times New Roman" w:cs="Times New Roman"/>
          <w:color w:val="1A1A1A"/>
          <w:shd w:val="clear" w:color="auto" w:fill="FFFFFF"/>
        </w:rPr>
      </w:pPr>
    </w:p>
    <w:p w14:paraId="4532E187" w14:textId="77777777" w:rsidR="00E37C7E" w:rsidRPr="0071298C"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At the same time, we are facing a structural crisis of representation.</w:t>
      </w:r>
      <w:r>
        <w:rPr>
          <w:rFonts w:ascii="Times New Roman" w:hAnsi="Times New Roman"/>
        </w:rPr>
        <w:t xml:space="preserve"> The current model </w:t>
      </w:r>
      <w:proofErr w:type="gramStart"/>
      <w:r>
        <w:rPr>
          <w:rFonts w:ascii="Times New Roman" w:hAnsi="Times New Roman"/>
        </w:rPr>
        <w:t>is impacted</w:t>
      </w:r>
      <w:proofErr w:type="gramEnd"/>
      <w:r>
        <w:rPr>
          <w:rFonts w:ascii="Times New Roman" w:hAnsi="Times New Roman"/>
        </w:rPr>
        <w:t xml:space="preserve"> today by major changes that upset the traditional representative organisations and have a negative impact on intermediary bodies. The evolution of good governance in the 21st century will not be able to ignore the growing demand for public participation in the political process at the national, as well as the European level. The ESCs face the challenge of addressing this growing demand in their activities, while respecting the culture and form of social dialogue in the different Member States. Some ESCs are at the forefront of these developments and they were able to design and implement instruments of participation with great success. Civil society platforms, citizens' panels or structured online consultation are some of the examples that have shown remarkably successful outcomes.</w:t>
      </w:r>
    </w:p>
    <w:p w14:paraId="4C02C6F1" w14:textId="77777777" w:rsidR="009C7E0C" w:rsidRPr="0071298C" w:rsidRDefault="009C7E0C" w:rsidP="006F07D4">
      <w:pPr>
        <w:spacing w:after="0" w:line="288" w:lineRule="auto"/>
        <w:jc w:val="both"/>
        <w:rPr>
          <w:rFonts w:ascii="Times New Roman" w:hAnsi="Times New Roman" w:cs="Times New Roman"/>
          <w:color w:val="1A1A1A"/>
          <w:shd w:val="clear" w:color="auto" w:fill="FFFFFF"/>
        </w:rPr>
      </w:pPr>
    </w:p>
    <w:p w14:paraId="2196EFA8" w14:textId="72AF8555" w:rsidR="007A5857" w:rsidRPr="006F07D4" w:rsidRDefault="00E37C7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On the eve of the Conference on the Future of Europe, the European ESCs reiterate their willingness to cooperate fully with governments and parliaments and participate in designing, formulating and implementing processes at all levels and all stages, and on all specific matters in order to protect the public's health, safety and well-being.</w:t>
      </w:r>
      <w:r>
        <w:rPr>
          <w:rFonts w:ascii="Times New Roman" w:hAnsi="Times New Roman"/>
        </w:rPr>
        <w:t xml:space="preserve"> According to ESCs, the envisaged measures should emerge through </w:t>
      </w:r>
      <w:r w:rsidR="00A10F48" w:rsidRPr="00F6298C">
        <w:rPr>
          <w:rFonts w:ascii="Times New Roman" w:hAnsi="Times New Roman"/>
        </w:rPr>
        <w:t>social dialogue and consensus building</w:t>
      </w:r>
      <w:r w:rsidR="00A10F48">
        <w:rPr>
          <w:rFonts w:ascii="Times New Roman" w:hAnsi="Times New Roman"/>
        </w:rPr>
        <w:t xml:space="preserve"> and </w:t>
      </w:r>
      <w:r>
        <w:rPr>
          <w:rFonts w:ascii="Times New Roman" w:hAnsi="Times New Roman"/>
        </w:rPr>
        <w:t xml:space="preserve">the participation and agreement of the social partners and organised civil society. In this new recovery and reconstruction process, the ESCs hope that the forthcoming Conference on the Future of Europe will provide an opportunity to strengthen and deepen the EU's institutional structure and for a real renewal of the EU project, capable of facing the challenges of </w:t>
      </w:r>
      <w:r w:rsidRPr="00A10F48">
        <w:rPr>
          <w:rFonts w:ascii="Times New Roman" w:hAnsi="Times New Roman"/>
        </w:rPr>
        <w:t>the coming decades</w:t>
      </w:r>
      <w:r w:rsidR="00A10F48">
        <w:rPr>
          <w:rFonts w:ascii="Times New Roman" w:hAnsi="Times New Roman"/>
        </w:rPr>
        <w:t xml:space="preserve"> and</w:t>
      </w:r>
      <w:r w:rsidR="00A10F48" w:rsidRPr="00F6298C">
        <w:rPr>
          <w:rFonts w:ascii="Times New Roman" w:hAnsi="Times New Roman"/>
        </w:rPr>
        <w:t xml:space="preserve"> meeting the aspirations of European nations for more Europe.</w:t>
      </w:r>
    </w:p>
    <w:p w14:paraId="3674CD49" w14:textId="77777777" w:rsidR="006F07D4" w:rsidRPr="006F07D4" w:rsidRDefault="006F07D4" w:rsidP="006F07D4">
      <w:pPr>
        <w:spacing w:after="0" w:line="288" w:lineRule="auto"/>
        <w:jc w:val="both"/>
        <w:rPr>
          <w:rFonts w:ascii="Times New Roman" w:hAnsi="Times New Roman" w:cs="Times New Roman"/>
        </w:rPr>
      </w:pPr>
    </w:p>
    <w:p w14:paraId="39F42769" w14:textId="77777777" w:rsidR="008E4B22" w:rsidRPr="0071298C" w:rsidRDefault="004C129F" w:rsidP="006F07D4">
      <w:pPr>
        <w:spacing w:after="0" w:line="288" w:lineRule="auto"/>
        <w:ind w:left="426" w:hanging="426"/>
        <w:jc w:val="center"/>
        <w:rPr>
          <w:rFonts w:ascii="Times New Roman" w:hAnsi="Times New Roman" w:cs="Times New Roman"/>
        </w:rPr>
      </w:pPr>
      <w:r>
        <w:rPr>
          <w:rFonts w:ascii="Times New Roman" w:hAnsi="Times New Roman"/>
          <w:b/>
          <w:color w:val="1A1A1A"/>
          <w:shd w:val="clear" w:color="auto" w:fill="FFFFFF"/>
        </w:rPr>
        <w:t>_____________</w:t>
      </w:r>
    </w:p>
    <w:sectPr w:rsidR="008E4B22" w:rsidRPr="0071298C" w:rsidSect="006F07D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9FF2" w14:textId="77777777" w:rsidR="00455B02" w:rsidRDefault="00455B02" w:rsidP="00E37C7E">
      <w:pPr>
        <w:spacing w:after="0" w:line="240" w:lineRule="auto"/>
      </w:pPr>
      <w:r>
        <w:separator/>
      </w:r>
    </w:p>
  </w:endnote>
  <w:endnote w:type="continuationSeparator" w:id="0">
    <w:p w14:paraId="12EA898F" w14:textId="77777777" w:rsidR="00455B02" w:rsidRDefault="00455B02" w:rsidP="00E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7DD5" w14:textId="77777777" w:rsidR="0069233A" w:rsidRDefault="00692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E57E4EB" w14:textId="2BD9E58A" w:rsidR="0071298C" w:rsidRDefault="0071298C" w:rsidP="0069233A">
    <w:pPr>
      <w:pStyle w:val="Footer"/>
      <w:tabs>
        <w:tab w:val="clear" w:pos="4680"/>
        <w:tab w:val="clear" w:pos="9360"/>
        <w:tab w:val="right" w:pos="9070"/>
      </w:tabs>
      <w:jc w:val="center"/>
    </w:pPr>
    <w:r>
      <w:fldChar w:fldCharType="begin"/>
    </w:r>
    <w:r>
      <w:instrText xml:space="preserve"> PAGE  \* Arabic  \* MERGEFORMAT </w:instrText>
    </w:r>
    <w:r>
      <w:fldChar w:fldCharType="separate"/>
    </w:r>
    <w:r w:rsidR="0069233A">
      <w:rPr>
        <w:noProof/>
      </w:rPr>
      <w:t>1</w:t>
    </w:r>
    <w:r>
      <w:fldChar w:fldCharType="end"/>
    </w:r>
    <w:r w:rsidR="00B33195">
      <w:t>/</w:t>
    </w:r>
    <w:r>
      <w:fldChar w:fldCharType="begin"/>
    </w:r>
    <w:r>
      <w:instrText xml:space="preserve"> = </w:instrText>
    </w:r>
    <w:fldSimple w:instr=" NUMPAGES ">
      <w:r w:rsidR="0069233A">
        <w:rPr>
          <w:noProof/>
        </w:rPr>
        <w:instrText>3</w:instrText>
      </w:r>
    </w:fldSimple>
    <w:r>
      <w:instrText xml:space="preserve"> -0 </w:instrText>
    </w:r>
    <w:r>
      <w:fldChar w:fldCharType="separate"/>
    </w:r>
    <w:r w:rsidR="0069233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E29E" w14:textId="77777777" w:rsidR="0069233A" w:rsidRDefault="00692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7F715" w14:textId="77777777" w:rsidR="00455B02" w:rsidRDefault="00455B02" w:rsidP="00E37C7E">
      <w:pPr>
        <w:spacing w:after="0" w:line="240" w:lineRule="auto"/>
      </w:pPr>
      <w:r>
        <w:separator/>
      </w:r>
    </w:p>
  </w:footnote>
  <w:footnote w:type="continuationSeparator" w:id="0">
    <w:p w14:paraId="7FE80821" w14:textId="77777777" w:rsidR="00455B02" w:rsidRDefault="00455B02" w:rsidP="00E3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C972" w14:textId="77777777" w:rsidR="0069233A" w:rsidRDefault="00692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C871" w14:textId="77777777" w:rsidR="0069233A" w:rsidRDefault="00692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94E2" w14:textId="77777777" w:rsidR="0069233A" w:rsidRDefault="00692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B7865"/>
    <w:multiLevelType w:val="hybridMultilevel"/>
    <w:tmpl w:val="72383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A"/>
    <w:rsid w:val="0003690C"/>
    <w:rsid w:val="0006351F"/>
    <w:rsid w:val="00072E2D"/>
    <w:rsid w:val="00074ABB"/>
    <w:rsid w:val="000862AA"/>
    <w:rsid w:val="000D4141"/>
    <w:rsid w:val="000D41F9"/>
    <w:rsid w:val="000D6B94"/>
    <w:rsid w:val="000E72A5"/>
    <w:rsid w:val="000F5453"/>
    <w:rsid w:val="000F60EA"/>
    <w:rsid w:val="00100F72"/>
    <w:rsid w:val="001338A5"/>
    <w:rsid w:val="001462AD"/>
    <w:rsid w:val="00150862"/>
    <w:rsid w:val="00152766"/>
    <w:rsid w:val="00162EB1"/>
    <w:rsid w:val="00167A75"/>
    <w:rsid w:val="001774AB"/>
    <w:rsid w:val="00180046"/>
    <w:rsid w:val="00194596"/>
    <w:rsid w:val="00195E8A"/>
    <w:rsid w:val="00197209"/>
    <w:rsid w:val="001A638B"/>
    <w:rsid w:val="001B0393"/>
    <w:rsid w:val="001B3993"/>
    <w:rsid w:val="001B5BBD"/>
    <w:rsid w:val="00203CBA"/>
    <w:rsid w:val="00216E75"/>
    <w:rsid w:val="0024290A"/>
    <w:rsid w:val="00255492"/>
    <w:rsid w:val="00261C1E"/>
    <w:rsid w:val="00261FFA"/>
    <w:rsid w:val="00264AC5"/>
    <w:rsid w:val="00285A96"/>
    <w:rsid w:val="002A546E"/>
    <w:rsid w:val="002B2FA5"/>
    <w:rsid w:val="002D3DEF"/>
    <w:rsid w:val="002F7729"/>
    <w:rsid w:val="00310F13"/>
    <w:rsid w:val="00336BF0"/>
    <w:rsid w:val="003375D4"/>
    <w:rsid w:val="003420C9"/>
    <w:rsid w:val="00383292"/>
    <w:rsid w:val="003A1E8D"/>
    <w:rsid w:val="003A7219"/>
    <w:rsid w:val="003B245D"/>
    <w:rsid w:val="003B311B"/>
    <w:rsid w:val="003D7565"/>
    <w:rsid w:val="003E79FA"/>
    <w:rsid w:val="003F5B66"/>
    <w:rsid w:val="003F66E8"/>
    <w:rsid w:val="003F70FE"/>
    <w:rsid w:val="003F75BA"/>
    <w:rsid w:val="004024CB"/>
    <w:rsid w:val="00430D54"/>
    <w:rsid w:val="00434878"/>
    <w:rsid w:val="00445D5A"/>
    <w:rsid w:val="00455B02"/>
    <w:rsid w:val="0045780A"/>
    <w:rsid w:val="0047199B"/>
    <w:rsid w:val="00480459"/>
    <w:rsid w:val="004C129F"/>
    <w:rsid w:val="004E1A95"/>
    <w:rsid w:val="004E64C1"/>
    <w:rsid w:val="00500783"/>
    <w:rsid w:val="00511916"/>
    <w:rsid w:val="005126C1"/>
    <w:rsid w:val="00552914"/>
    <w:rsid w:val="0056537F"/>
    <w:rsid w:val="00586401"/>
    <w:rsid w:val="0059522F"/>
    <w:rsid w:val="005A4FFE"/>
    <w:rsid w:val="005A6F87"/>
    <w:rsid w:val="005A7CC8"/>
    <w:rsid w:val="005B292F"/>
    <w:rsid w:val="005B7208"/>
    <w:rsid w:val="005C7B52"/>
    <w:rsid w:val="005D12D4"/>
    <w:rsid w:val="005E2AE5"/>
    <w:rsid w:val="0060040D"/>
    <w:rsid w:val="006300B0"/>
    <w:rsid w:val="00636B5D"/>
    <w:rsid w:val="00662284"/>
    <w:rsid w:val="006644E1"/>
    <w:rsid w:val="00675152"/>
    <w:rsid w:val="0069233A"/>
    <w:rsid w:val="00692C6A"/>
    <w:rsid w:val="006A6263"/>
    <w:rsid w:val="006E23B4"/>
    <w:rsid w:val="006E38E6"/>
    <w:rsid w:val="006F07D4"/>
    <w:rsid w:val="00703645"/>
    <w:rsid w:val="0071298C"/>
    <w:rsid w:val="00714F38"/>
    <w:rsid w:val="00725866"/>
    <w:rsid w:val="007402DF"/>
    <w:rsid w:val="00743B58"/>
    <w:rsid w:val="00745C11"/>
    <w:rsid w:val="00772697"/>
    <w:rsid w:val="00791307"/>
    <w:rsid w:val="007A2313"/>
    <w:rsid w:val="007A5857"/>
    <w:rsid w:val="007D6A6C"/>
    <w:rsid w:val="007F5E31"/>
    <w:rsid w:val="00837201"/>
    <w:rsid w:val="00852CB3"/>
    <w:rsid w:val="00855BB7"/>
    <w:rsid w:val="00876C0B"/>
    <w:rsid w:val="008B2421"/>
    <w:rsid w:val="008C4718"/>
    <w:rsid w:val="008D7D59"/>
    <w:rsid w:val="008E4952"/>
    <w:rsid w:val="008E4B22"/>
    <w:rsid w:val="0090283E"/>
    <w:rsid w:val="009316F3"/>
    <w:rsid w:val="0093643E"/>
    <w:rsid w:val="00943596"/>
    <w:rsid w:val="009914F6"/>
    <w:rsid w:val="009C28DB"/>
    <w:rsid w:val="009C33F9"/>
    <w:rsid w:val="009C7E0C"/>
    <w:rsid w:val="009D2FD2"/>
    <w:rsid w:val="009F5255"/>
    <w:rsid w:val="00A07E8C"/>
    <w:rsid w:val="00A10F48"/>
    <w:rsid w:val="00A311DE"/>
    <w:rsid w:val="00A40F5D"/>
    <w:rsid w:val="00A478D1"/>
    <w:rsid w:val="00A54E1F"/>
    <w:rsid w:val="00A55D2C"/>
    <w:rsid w:val="00A773F9"/>
    <w:rsid w:val="00A9100B"/>
    <w:rsid w:val="00AA79D7"/>
    <w:rsid w:val="00AC49F6"/>
    <w:rsid w:val="00AD3598"/>
    <w:rsid w:val="00AE4708"/>
    <w:rsid w:val="00B33195"/>
    <w:rsid w:val="00B454B5"/>
    <w:rsid w:val="00B618B5"/>
    <w:rsid w:val="00B650F0"/>
    <w:rsid w:val="00BA5943"/>
    <w:rsid w:val="00BC3EC8"/>
    <w:rsid w:val="00BC5F54"/>
    <w:rsid w:val="00BD4304"/>
    <w:rsid w:val="00C30670"/>
    <w:rsid w:val="00CA20A3"/>
    <w:rsid w:val="00CB5893"/>
    <w:rsid w:val="00CC176F"/>
    <w:rsid w:val="00CD4504"/>
    <w:rsid w:val="00D101D1"/>
    <w:rsid w:val="00D10385"/>
    <w:rsid w:val="00D25816"/>
    <w:rsid w:val="00D264FE"/>
    <w:rsid w:val="00D2773C"/>
    <w:rsid w:val="00D444BA"/>
    <w:rsid w:val="00D61443"/>
    <w:rsid w:val="00D87E0E"/>
    <w:rsid w:val="00D9603E"/>
    <w:rsid w:val="00DD2B02"/>
    <w:rsid w:val="00DE5EE9"/>
    <w:rsid w:val="00DF6654"/>
    <w:rsid w:val="00E20A22"/>
    <w:rsid w:val="00E2798D"/>
    <w:rsid w:val="00E326E0"/>
    <w:rsid w:val="00E37C7E"/>
    <w:rsid w:val="00E4496A"/>
    <w:rsid w:val="00E6298B"/>
    <w:rsid w:val="00E6769E"/>
    <w:rsid w:val="00E67D38"/>
    <w:rsid w:val="00E74EBB"/>
    <w:rsid w:val="00E97B8B"/>
    <w:rsid w:val="00EB3ABE"/>
    <w:rsid w:val="00EB5C93"/>
    <w:rsid w:val="00EE38CD"/>
    <w:rsid w:val="00F0232E"/>
    <w:rsid w:val="00F026DC"/>
    <w:rsid w:val="00F30D51"/>
    <w:rsid w:val="00F410EA"/>
    <w:rsid w:val="00F6298C"/>
    <w:rsid w:val="00F753D6"/>
    <w:rsid w:val="00FA6179"/>
    <w:rsid w:val="00FB5989"/>
    <w:rsid w:val="00FC3F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F69EA60"/>
  <w15:chartTrackingRefBased/>
  <w15:docId w15:val="{156E38F1-B789-4728-8D58-AF17C35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57"/>
    <w:rPr>
      <w:rFonts w:ascii="Segoe UI" w:hAnsi="Segoe UI" w:cs="Segoe UI"/>
      <w:sz w:val="18"/>
      <w:szCs w:val="18"/>
    </w:rPr>
  </w:style>
  <w:style w:type="character" w:styleId="CommentReference">
    <w:name w:val="annotation reference"/>
    <w:basedOn w:val="DefaultParagraphFont"/>
    <w:uiPriority w:val="99"/>
    <w:semiHidden/>
    <w:unhideWhenUsed/>
    <w:rsid w:val="007A5857"/>
    <w:rPr>
      <w:sz w:val="16"/>
      <w:szCs w:val="16"/>
    </w:rPr>
  </w:style>
  <w:style w:type="paragraph" w:styleId="CommentText">
    <w:name w:val="annotation text"/>
    <w:basedOn w:val="Normal"/>
    <w:link w:val="CommentTextChar"/>
    <w:uiPriority w:val="99"/>
    <w:semiHidden/>
    <w:unhideWhenUsed/>
    <w:rsid w:val="007A5857"/>
    <w:pPr>
      <w:spacing w:line="240" w:lineRule="auto"/>
    </w:pPr>
    <w:rPr>
      <w:sz w:val="20"/>
      <w:szCs w:val="20"/>
    </w:rPr>
  </w:style>
  <w:style w:type="character" w:customStyle="1" w:styleId="CommentTextChar">
    <w:name w:val="Comment Text Char"/>
    <w:basedOn w:val="DefaultParagraphFont"/>
    <w:link w:val="CommentText"/>
    <w:uiPriority w:val="99"/>
    <w:semiHidden/>
    <w:rsid w:val="007A5857"/>
    <w:rPr>
      <w:sz w:val="20"/>
      <w:szCs w:val="20"/>
    </w:rPr>
  </w:style>
  <w:style w:type="paragraph" w:styleId="CommentSubject">
    <w:name w:val="annotation subject"/>
    <w:basedOn w:val="CommentText"/>
    <w:next w:val="CommentText"/>
    <w:link w:val="CommentSubjectChar"/>
    <w:uiPriority w:val="99"/>
    <w:semiHidden/>
    <w:unhideWhenUsed/>
    <w:rsid w:val="007A5857"/>
    <w:rPr>
      <w:b/>
      <w:bCs/>
    </w:rPr>
  </w:style>
  <w:style w:type="character" w:customStyle="1" w:styleId="CommentSubjectChar">
    <w:name w:val="Comment Subject Char"/>
    <w:basedOn w:val="CommentTextChar"/>
    <w:link w:val="CommentSubject"/>
    <w:uiPriority w:val="99"/>
    <w:semiHidden/>
    <w:rsid w:val="007A5857"/>
    <w:rPr>
      <w:b/>
      <w:bCs/>
      <w:sz w:val="20"/>
      <w:szCs w:val="20"/>
    </w:rPr>
  </w:style>
  <w:style w:type="paragraph" w:styleId="ListParagraph">
    <w:name w:val="List Paragraph"/>
    <w:basedOn w:val="Normal"/>
    <w:uiPriority w:val="34"/>
    <w:qFormat/>
    <w:rsid w:val="000862AA"/>
    <w:pPr>
      <w:ind w:left="720"/>
      <w:contextualSpacing/>
    </w:pPr>
  </w:style>
  <w:style w:type="paragraph" w:styleId="Header">
    <w:name w:val="header"/>
    <w:basedOn w:val="Normal"/>
    <w:link w:val="HeaderChar"/>
    <w:uiPriority w:val="99"/>
    <w:unhideWhenUsed/>
    <w:rsid w:val="00E3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C7E"/>
  </w:style>
  <w:style w:type="paragraph" w:styleId="Footer">
    <w:name w:val="footer"/>
    <w:basedOn w:val="Normal"/>
    <w:link w:val="FooterChar"/>
    <w:uiPriority w:val="99"/>
    <w:unhideWhenUsed/>
    <w:rsid w:val="00E3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47">
      <w:bodyDiv w:val="1"/>
      <w:marLeft w:val="0"/>
      <w:marRight w:val="0"/>
      <w:marTop w:val="0"/>
      <w:marBottom w:val="0"/>
      <w:divBdr>
        <w:top w:val="none" w:sz="0" w:space="0" w:color="auto"/>
        <w:left w:val="none" w:sz="0" w:space="0" w:color="auto"/>
        <w:bottom w:val="none" w:sz="0" w:space="0" w:color="auto"/>
        <w:right w:val="none" w:sz="0" w:space="0" w:color="auto"/>
      </w:divBdr>
    </w:div>
    <w:div w:id="747072628">
      <w:bodyDiv w:val="1"/>
      <w:marLeft w:val="0"/>
      <w:marRight w:val="0"/>
      <w:marTop w:val="0"/>
      <w:marBottom w:val="0"/>
      <w:divBdr>
        <w:top w:val="none" w:sz="0" w:space="0" w:color="auto"/>
        <w:left w:val="none" w:sz="0" w:space="0" w:color="auto"/>
        <w:bottom w:val="none" w:sz="0" w:space="0" w:color="auto"/>
        <w:right w:val="none" w:sz="0" w:space="0" w:color="auto"/>
      </w:divBdr>
    </w:div>
    <w:div w:id="1567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VV634QRNENMJ-762678085-3332</_dlc_DocId>
    <_dlc_DocIdUrl xmlns="cda99570-6012-4083-bfeb-7d32ad1ce1a3">
      <Url>http://dm2016/eesc/2020/_layouts/15/DocIdRedir.aspx?ID=VV634QRNENMJ-762678085-3332</Url>
      <Description>VV634QRNENMJ-762678085-3332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2020-09-08T12:00:00+00:00</ProductionDate>
    <FicheYear xmlns="cda99570-6012-4083-bfeb-7d32ad1ce1a3">2020</FicheYear>
    <DocumentNumber xmlns="98af4b3d-0f8e-4839-87de-ec8dfffabf66">3505</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9281</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9A74F-5E71-4DC9-8F0B-BB1832037C02}">
  <ds:schemaRefs>
    <ds:schemaRef ds:uri="http://purl.org/dc/elements/1.1/"/>
    <ds:schemaRef ds:uri="http://schemas.microsoft.com/office/2006/metadata/properties"/>
    <ds:schemaRef ds:uri="http://schemas.microsoft.com/sharepoint/v3/field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8af4b3d-0f8e-4839-87de-ec8dfffabf66"/>
    <ds:schemaRef ds:uri="cda99570-6012-4083-bfeb-7d32ad1ce1a3"/>
    <ds:schemaRef ds:uri="http://www.w3.org/XML/1998/namespace"/>
    <ds:schemaRef ds:uri="http://purl.org/dc/dcmitype/"/>
  </ds:schemaRefs>
</ds:datastoreItem>
</file>

<file path=customXml/itemProps2.xml><?xml version="1.0" encoding="utf-8"?>
<ds:datastoreItem xmlns:ds="http://schemas.openxmlformats.org/officeDocument/2006/customXml" ds:itemID="{08C7F87C-CAA4-44DF-9988-D1FCABCD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ACFD9-5AAC-4A9D-B10B-1118CFF6659C}">
  <ds:schemaRefs>
    <ds:schemaRef ds:uri="http://schemas.microsoft.com/sharepoint/events"/>
  </ds:schemaRefs>
</ds:datastoreItem>
</file>

<file path=customXml/itemProps4.xml><?xml version="1.0" encoding="utf-8"?>
<ds:datastoreItem xmlns:ds="http://schemas.openxmlformats.org/officeDocument/2006/customXml" ds:itemID="{D941DAF2-EA42-4E14-81A6-858B5135B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6918</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Amended draft (7 sept.) of conclusions for the annual meeting of  presidents/SG of ESC of EU + EESC</vt: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draft (7 sept.) of conclusions for the annual meeting of  presidents/SG of ESC of EU + EESC</dc:title>
  <dc:subject>Consultative work, various</dc:subject>
  <dc:creator>siegfried jantscher</dc:creator>
  <cp:keywords>EESC-2020-03505-00-02-TCD-TRA-EN</cp:keywords>
  <dc:description>Rapporteur: -  Original language: - EN Date of document: - 08/09/2020 Date of meeting: -  External documents: -  Administrator responsible: - M. JANTSCHER Siegfried Hubert</dc:description>
  <cp:lastModifiedBy>Sonia Calvy</cp:lastModifiedBy>
  <cp:revision>3</cp:revision>
  <cp:lastPrinted>2020-07-28T10:13:00Z</cp:lastPrinted>
  <dcterms:created xsi:type="dcterms:W3CDTF">2020-09-10T13:41:00Z</dcterms:created>
  <dcterms:modified xsi:type="dcterms:W3CDTF">2020-09-10T13:47:00Z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08/09/2020, 21/08/2020, 03/08/2020</vt:lpwstr>
  </property>
  <property fmtid="{D5CDD505-2E9C-101B-9397-08002B2CF9AE}" pid="4" name="Pref_Time">
    <vt:lpwstr>12:13:46, 08:04:17, 13:50:36</vt:lpwstr>
  </property>
  <property fmtid="{D5CDD505-2E9C-101B-9397-08002B2CF9AE}" pid="5" name="Pref_User">
    <vt:lpwstr>mkop, amett, enied</vt:lpwstr>
  </property>
  <property fmtid="{D5CDD505-2E9C-101B-9397-08002B2CF9AE}" pid="6" name="Pref_FileName">
    <vt:lpwstr>EESC-2020-03505-00-02-TCD-ORI.docx, EESC-2020-03505-00-01-TCD-ORI.docx, EESC-2020-03505-00-00-TCD-ORI.docx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802fea04-0e85-4575-9987-51a85a2c464a</vt:lpwstr>
  </property>
  <property fmtid="{D5CDD505-2E9C-101B-9397-08002B2CF9AE}" pid="9" name="AvailableTranslations">
    <vt:lpwstr>4;#EN|f2175f21-25d7-44a3-96da-d6a61b075e1b;#11;#FR|d2afafd3-4c81-4f60-8f52-ee33f2f54ff3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3505</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8;#TCD|cd9d6eb6-3f4f-424a-b2d1-57c9d450eaaf;#6;#Final|ea5e6674-7b27-4bac-b091-73adbb394efe;#5;#Unrestricted|826e22d7-d029-4ec0-a450-0c28ff673572;#4;#EN|f2175f21-25d7-44a3-96da-d6a61b075e1b;#2;#TRA|150d2a88-1431-44e6-a8ca-0bb753ab8672;#1;#EESC|422833ec-8d7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9281</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